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82695" w14:textId="77777777" w:rsidR="001D00C3" w:rsidRDefault="001D00C3" w:rsidP="001D00C3">
      <w:pPr>
        <w:jc w:val="center"/>
        <w:rPr>
          <w:rFonts w:ascii="Avenir" w:eastAsia="Avenir" w:hAnsi="Avenir" w:cs="Avenir"/>
          <w:color w:val="000000"/>
          <w:sz w:val="18"/>
          <w:szCs w:val="18"/>
        </w:rPr>
      </w:pPr>
    </w:p>
    <w:p w14:paraId="229D0EDA" w14:textId="77777777" w:rsidR="001D00C3" w:rsidRDefault="001D00C3" w:rsidP="001D00C3">
      <w:pPr>
        <w:jc w:val="center"/>
        <w:rPr>
          <w:rFonts w:ascii="Avenir" w:eastAsia="Avenir" w:hAnsi="Avenir" w:cs="Avenir"/>
          <w:color w:val="002060"/>
          <w:sz w:val="32"/>
          <w:szCs w:val="32"/>
          <w:u w:val="single"/>
        </w:rPr>
      </w:pPr>
    </w:p>
    <w:p w14:paraId="7E4F95A3" w14:textId="77777777" w:rsidR="001D00C3" w:rsidRPr="0082239E" w:rsidRDefault="001D00C3" w:rsidP="001D00C3">
      <w:pPr>
        <w:jc w:val="center"/>
        <w:rPr>
          <w:rFonts w:ascii="Avenir" w:eastAsia="Avenir" w:hAnsi="Avenir" w:cs="Avenir"/>
          <w:color w:val="002060"/>
          <w:sz w:val="32"/>
          <w:szCs w:val="32"/>
          <w:u w:val="single"/>
        </w:rPr>
      </w:pPr>
      <w:r w:rsidRPr="0082239E">
        <w:rPr>
          <w:rFonts w:ascii="Avenir" w:eastAsia="Avenir" w:hAnsi="Avenir" w:cs="Avenir"/>
          <w:color w:val="002060"/>
          <w:sz w:val="32"/>
          <w:szCs w:val="32"/>
          <w:u w:val="single"/>
        </w:rPr>
        <w:t xml:space="preserve">Taste </w:t>
      </w:r>
      <w:proofErr w:type="gramStart"/>
      <w:r w:rsidRPr="0082239E">
        <w:rPr>
          <w:rFonts w:ascii="Avenir" w:eastAsia="Avenir" w:hAnsi="Avenir" w:cs="Avenir"/>
          <w:color w:val="002060"/>
          <w:sz w:val="32"/>
          <w:szCs w:val="32"/>
          <w:u w:val="single"/>
        </w:rPr>
        <w:t>In</w:t>
      </w:r>
      <w:proofErr w:type="gramEnd"/>
      <w:r w:rsidRPr="0082239E">
        <w:rPr>
          <w:rFonts w:ascii="Avenir" w:eastAsia="Avenir" w:hAnsi="Avenir" w:cs="Avenir"/>
          <w:color w:val="002060"/>
          <w:sz w:val="32"/>
          <w:szCs w:val="32"/>
          <w:u w:val="single"/>
        </w:rPr>
        <w:t xml:space="preserve"> Place</w:t>
      </w:r>
    </w:p>
    <w:p w14:paraId="4E2C8341" w14:textId="77777777" w:rsidR="001D00C3" w:rsidRPr="00821B37" w:rsidRDefault="001D00C3" w:rsidP="001D00C3">
      <w:pPr>
        <w:jc w:val="center"/>
        <w:rPr>
          <w:rFonts w:ascii="Avenir" w:eastAsia="Avenir" w:hAnsi="Avenir" w:cs="Avenir"/>
          <w:color w:val="002060"/>
          <w:u w:val="single"/>
        </w:rPr>
      </w:pPr>
      <w:r w:rsidRPr="0082239E">
        <w:rPr>
          <w:rFonts w:ascii="Avenir" w:eastAsia="Avenir" w:hAnsi="Avenir" w:cs="Avenir"/>
          <w:color w:val="002060"/>
          <w:sz w:val="32"/>
          <w:szCs w:val="32"/>
          <w:u w:val="single"/>
        </w:rPr>
        <w:t>HALLOWEEN SPECIAL</w:t>
      </w:r>
      <w:r>
        <w:rPr>
          <w:rFonts w:ascii="Avenir" w:eastAsia="Avenir" w:hAnsi="Avenir" w:cs="Avenir"/>
          <w:color w:val="002060"/>
          <w:sz w:val="32"/>
          <w:szCs w:val="32"/>
          <w:u w:val="single"/>
        </w:rPr>
        <w:t xml:space="preserve"> – </w:t>
      </w:r>
      <w:r>
        <w:rPr>
          <w:rFonts w:ascii="Avenir" w:eastAsia="Avenir" w:hAnsi="Avenir" w:cs="Avenir"/>
          <w:color w:val="002060"/>
          <w:u w:val="single"/>
        </w:rPr>
        <w:t>Check out the fun labels</w:t>
      </w:r>
    </w:p>
    <w:p w14:paraId="1CB423F7" w14:textId="77777777" w:rsidR="001D00C3" w:rsidRPr="00D23AED" w:rsidRDefault="001D00C3" w:rsidP="001D00C3">
      <w:pPr>
        <w:jc w:val="center"/>
        <w:rPr>
          <w:rFonts w:ascii="Avenir" w:eastAsia="Avenir" w:hAnsi="Avenir" w:cs="Avenir"/>
          <w:color w:val="002060"/>
          <w:sz w:val="26"/>
          <w:szCs w:val="26"/>
        </w:rPr>
      </w:pPr>
      <w:r w:rsidRPr="00D23AED">
        <w:rPr>
          <w:rFonts w:ascii="Avenir" w:eastAsia="Avenir" w:hAnsi="Avenir" w:cs="Avenir"/>
          <w:color w:val="002060"/>
          <w:sz w:val="26"/>
          <w:szCs w:val="26"/>
        </w:rPr>
        <w:t xml:space="preserve">4 – 2 oz </w:t>
      </w:r>
      <w:proofErr w:type="gramStart"/>
      <w:r w:rsidRPr="00D23AED">
        <w:rPr>
          <w:rFonts w:ascii="Avenir" w:eastAsia="Avenir" w:hAnsi="Avenir" w:cs="Avenir"/>
          <w:color w:val="002060"/>
          <w:sz w:val="26"/>
          <w:szCs w:val="26"/>
        </w:rPr>
        <w:t>pours :</w:t>
      </w:r>
      <w:proofErr w:type="gramEnd"/>
      <w:r w:rsidRPr="00D23AED">
        <w:rPr>
          <w:rFonts w:ascii="Avenir" w:eastAsia="Avenir" w:hAnsi="Avenir" w:cs="Avenir"/>
          <w:color w:val="002060"/>
          <w:sz w:val="26"/>
          <w:szCs w:val="26"/>
        </w:rPr>
        <w:t>: 15</w:t>
      </w:r>
    </w:p>
    <w:p w14:paraId="45D47BEB" w14:textId="77777777" w:rsidR="001D00C3" w:rsidRPr="00D23AED" w:rsidRDefault="001D00C3" w:rsidP="001D00C3">
      <w:pPr>
        <w:jc w:val="center"/>
        <w:rPr>
          <w:rFonts w:ascii="Avenir" w:eastAsia="Avenir" w:hAnsi="Avenir" w:cs="Avenir"/>
          <w:color w:val="002060"/>
          <w:sz w:val="26"/>
          <w:szCs w:val="26"/>
        </w:rPr>
      </w:pPr>
      <w:r w:rsidRPr="00D23AED">
        <w:rPr>
          <w:rFonts w:ascii="Avenir" w:eastAsia="Avenir" w:hAnsi="Avenir" w:cs="Avenir"/>
          <w:color w:val="002060"/>
          <w:sz w:val="26"/>
          <w:szCs w:val="26"/>
        </w:rPr>
        <w:t xml:space="preserve">Add Small Cheese </w:t>
      </w:r>
      <w:proofErr w:type="gramStart"/>
      <w:r w:rsidRPr="00D23AED">
        <w:rPr>
          <w:rFonts w:ascii="Avenir" w:eastAsia="Avenir" w:hAnsi="Avenir" w:cs="Avenir"/>
          <w:color w:val="002060"/>
          <w:sz w:val="26"/>
          <w:szCs w:val="26"/>
        </w:rPr>
        <w:t>Plate :</w:t>
      </w:r>
      <w:proofErr w:type="gramEnd"/>
      <w:r w:rsidRPr="00D23AED">
        <w:rPr>
          <w:rFonts w:ascii="Avenir" w:eastAsia="Avenir" w:hAnsi="Avenir" w:cs="Avenir"/>
          <w:color w:val="002060"/>
          <w:sz w:val="26"/>
          <w:szCs w:val="26"/>
        </w:rPr>
        <w:t>: 10</w:t>
      </w:r>
    </w:p>
    <w:p w14:paraId="03A2C143" w14:textId="77777777" w:rsidR="001D00C3" w:rsidRDefault="001D00C3" w:rsidP="001D00C3">
      <w:pPr>
        <w:jc w:val="center"/>
        <w:rPr>
          <w:rFonts w:ascii="Avenir" w:eastAsia="Avenir" w:hAnsi="Avenir" w:cs="Avenir"/>
          <w:color w:val="002060"/>
          <w:sz w:val="22"/>
          <w:szCs w:val="22"/>
        </w:rPr>
      </w:pPr>
    </w:p>
    <w:p w14:paraId="15DCE77B" w14:textId="77777777" w:rsidR="001D00C3" w:rsidRPr="000C39DF" w:rsidRDefault="001D00C3" w:rsidP="001D00C3">
      <w:pPr>
        <w:rPr>
          <w:rFonts w:ascii="Avenir" w:eastAsia="Avenir" w:hAnsi="Avenir" w:cs="Avenir"/>
          <w:b/>
          <w:bCs/>
          <w:i/>
          <w:color w:val="1C4587"/>
        </w:rPr>
      </w:pPr>
      <w:r>
        <w:rPr>
          <w:rFonts w:ascii="Avenir" w:eastAsia="Avenir" w:hAnsi="Avenir" w:cs="Avenir"/>
          <w:b/>
          <w:bCs/>
          <w:i/>
          <w:color w:val="1C4587"/>
        </w:rPr>
        <w:t>Monte Rio Cellars, Skull ‘White Wine’, California; 2020</w:t>
      </w:r>
    </w:p>
    <w:p w14:paraId="56A91FBE" w14:textId="77777777" w:rsidR="001D00C3" w:rsidRDefault="001D00C3" w:rsidP="001D00C3">
      <w:pPr>
        <w:jc w:val="right"/>
        <w:rPr>
          <w:rFonts w:ascii="Avenir" w:eastAsia="Avenir" w:hAnsi="Avenir" w:cs="Avenir"/>
          <w:i/>
          <w:color w:val="1C4587"/>
        </w:rPr>
      </w:pPr>
      <w:r>
        <w:rPr>
          <w:rFonts w:ascii="Avenir" w:eastAsia="Avenir" w:hAnsi="Avenir" w:cs="Avenir"/>
          <w:i/>
          <w:color w:val="1C4587"/>
        </w:rPr>
        <w:t xml:space="preserve">$10 </w:t>
      </w:r>
      <w:r>
        <w:rPr>
          <w:rFonts w:ascii="Calibri" w:eastAsia="Avenir" w:hAnsi="Calibri" w:cs="Calibri"/>
          <w:i/>
          <w:color w:val="1C4587"/>
        </w:rPr>
        <w:t>│ $38 │ $26.6 – to go</w:t>
      </w:r>
    </w:p>
    <w:p w14:paraId="31338F7F" w14:textId="77777777" w:rsidR="001D00C3" w:rsidRDefault="001D00C3" w:rsidP="001D00C3">
      <w:pPr>
        <w:rPr>
          <w:rFonts w:ascii="Avenir" w:eastAsia="Avenir" w:hAnsi="Avenir" w:cs="Avenir"/>
          <w:i/>
          <w:sz w:val="20"/>
          <w:szCs w:val="20"/>
        </w:rPr>
      </w:pPr>
      <w:r w:rsidRPr="00B644A8">
        <w:rPr>
          <w:rFonts w:ascii="Avenir" w:eastAsia="Avenir" w:hAnsi="Avenir" w:cs="Avenir"/>
          <w:i/>
          <w:sz w:val="20"/>
          <w:szCs w:val="20"/>
        </w:rPr>
        <w:t>Each grape variety was fermented separately. Whole cluster fruit hand harvested directly to our press. Fermentation took place in a combination of stainless-steel tanks and old wood barrel. Natural yeast fermentation.</w:t>
      </w:r>
      <w:r>
        <w:rPr>
          <w:rFonts w:ascii="Avenir" w:eastAsia="Avenir" w:hAnsi="Avenir" w:cs="Avenir"/>
          <w:i/>
          <w:sz w:val="20"/>
          <w:szCs w:val="20"/>
        </w:rPr>
        <w:t xml:space="preserve"> Aromas of lime zest, peach, and crushed rock. This wine has great acidity to keep it drinking fresh and light. Pairs great with seafood options and most cheeses. </w:t>
      </w:r>
    </w:p>
    <w:p w14:paraId="2214BBF4" w14:textId="77777777" w:rsidR="001D00C3" w:rsidRDefault="001D00C3" w:rsidP="001D00C3">
      <w:pPr>
        <w:rPr>
          <w:rFonts w:ascii="Avenir" w:eastAsia="Avenir" w:hAnsi="Avenir" w:cs="Avenir"/>
          <w:b/>
          <w:i/>
          <w:color w:val="1C4587"/>
        </w:rPr>
      </w:pPr>
    </w:p>
    <w:p w14:paraId="107B37B1" w14:textId="77777777" w:rsidR="001D00C3" w:rsidRDefault="001D00C3" w:rsidP="001D00C3">
      <w:pPr>
        <w:rPr>
          <w:rFonts w:ascii="Avenir" w:eastAsia="Avenir" w:hAnsi="Avenir" w:cs="Avenir"/>
          <w:b/>
          <w:i/>
          <w:color w:val="1C4587"/>
        </w:rPr>
      </w:pPr>
      <w:r w:rsidRPr="003622D7">
        <w:rPr>
          <w:rFonts w:ascii="Avenir" w:eastAsia="Avenir" w:hAnsi="Avenir" w:cs="Avenir"/>
          <w:b/>
          <w:i/>
          <w:color w:val="1C4587"/>
        </w:rPr>
        <w:t>Prayers of Saints, Black Chardonnay, Washington State; 2018</w:t>
      </w:r>
    </w:p>
    <w:p w14:paraId="62142FAE" w14:textId="77777777" w:rsidR="001D00C3" w:rsidRPr="00E87E09" w:rsidRDefault="001D00C3" w:rsidP="001D00C3">
      <w:pPr>
        <w:jc w:val="right"/>
        <w:rPr>
          <w:rFonts w:ascii="Avenir" w:eastAsia="Avenir" w:hAnsi="Avenir" w:cs="Avenir"/>
          <w:i/>
          <w:color w:val="1C4587"/>
        </w:rPr>
      </w:pPr>
      <w:r>
        <w:rPr>
          <w:rFonts w:ascii="Avenir" w:eastAsia="Avenir" w:hAnsi="Avenir" w:cs="Avenir"/>
          <w:i/>
          <w:color w:val="1C4587"/>
        </w:rPr>
        <w:t xml:space="preserve">$10 </w:t>
      </w:r>
      <w:r>
        <w:rPr>
          <w:rFonts w:ascii="Calibri" w:eastAsia="Avenir" w:hAnsi="Calibri" w:cs="Calibri"/>
          <w:i/>
          <w:color w:val="1C4587"/>
        </w:rPr>
        <w:t>│</w:t>
      </w:r>
      <w:r>
        <w:rPr>
          <w:rFonts w:ascii="Avenir" w:eastAsia="Avenir" w:hAnsi="Avenir" w:cs="Avenir"/>
          <w:i/>
          <w:color w:val="1C4587"/>
        </w:rPr>
        <w:t xml:space="preserve"> $30 </w:t>
      </w:r>
      <w:r>
        <w:rPr>
          <w:rFonts w:ascii="Calibri" w:eastAsia="Avenir" w:hAnsi="Calibri" w:cs="Calibri"/>
          <w:i/>
          <w:color w:val="1C4587"/>
        </w:rPr>
        <w:t>│ $21 – to go</w:t>
      </w:r>
    </w:p>
    <w:p w14:paraId="3B7610C2" w14:textId="77777777" w:rsidR="001D00C3" w:rsidRDefault="001D00C3" w:rsidP="001D00C3">
      <w:pPr>
        <w:rPr>
          <w:rFonts w:ascii="Avenir" w:eastAsia="Avenir" w:hAnsi="Avenir" w:cs="Avenir"/>
          <w:i/>
          <w:sz w:val="20"/>
          <w:szCs w:val="20"/>
        </w:rPr>
      </w:pPr>
      <w:r w:rsidRPr="00656946">
        <w:rPr>
          <w:rFonts w:ascii="Avenir" w:eastAsia="Avenir" w:hAnsi="Avenir" w:cs="Avenir"/>
          <w:i/>
          <w:sz w:val="20"/>
          <w:szCs w:val="20"/>
        </w:rPr>
        <w:t>Bright aromas of toasted pears blended with crisp citrus notes are the first thing you notice. This is followed by melons and more fresh pears. This wine is very light in the nose. As you get it on your pallet you will be surprised at just how rich and creamy this wine is. You get notes of vanilla and toast. The acidity kicks back in on the finish and keeps this wine drinking easy. This wine would match up well with light pasta dishes or grilled chicken.</w:t>
      </w:r>
    </w:p>
    <w:p w14:paraId="3B6DC78E" w14:textId="77777777" w:rsidR="001D00C3" w:rsidRDefault="001D00C3" w:rsidP="001D00C3">
      <w:pPr>
        <w:rPr>
          <w:rFonts w:ascii="Avenir" w:eastAsia="Avenir" w:hAnsi="Avenir" w:cs="Avenir"/>
          <w:i/>
          <w:sz w:val="20"/>
          <w:szCs w:val="20"/>
        </w:rPr>
      </w:pPr>
    </w:p>
    <w:p w14:paraId="7D8D6DB2" w14:textId="77777777" w:rsidR="001D00C3" w:rsidRPr="000C39DF" w:rsidRDefault="001D00C3" w:rsidP="001D00C3">
      <w:pPr>
        <w:rPr>
          <w:rFonts w:ascii="Avenir" w:eastAsia="Avenir" w:hAnsi="Avenir" w:cs="Avenir"/>
          <w:b/>
          <w:bCs/>
          <w:i/>
          <w:color w:val="1C4587"/>
          <w:sz w:val="21"/>
          <w:szCs w:val="21"/>
        </w:rPr>
      </w:pPr>
      <w:proofErr w:type="spellStart"/>
      <w:r>
        <w:rPr>
          <w:rFonts w:ascii="Avenir" w:eastAsia="Avenir" w:hAnsi="Avenir" w:cs="Avenir"/>
          <w:b/>
          <w:bCs/>
          <w:i/>
          <w:color w:val="1C4587"/>
        </w:rPr>
        <w:t>BloodRoot</w:t>
      </w:r>
      <w:proofErr w:type="spellEnd"/>
      <w:r>
        <w:rPr>
          <w:rFonts w:ascii="Avenir" w:eastAsia="Avenir" w:hAnsi="Avenir" w:cs="Avenir"/>
          <w:b/>
          <w:bCs/>
          <w:i/>
          <w:color w:val="1C4587"/>
        </w:rPr>
        <w:t>, Pinot Noir, Sonoma County, CA; 2018</w:t>
      </w:r>
    </w:p>
    <w:p w14:paraId="35B64112" w14:textId="77777777" w:rsidR="001D00C3" w:rsidRDefault="001D00C3" w:rsidP="001D00C3">
      <w:pPr>
        <w:jc w:val="right"/>
        <w:rPr>
          <w:rFonts w:ascii="Avenir" w:eastAsia="Avenir" w:hAnsi="Avenir" w:cs="Avenir"/>
          <w:i/>
          <w:color w:val="1C4587"/>
        </w:rPr>
      </w:pPr>
      <w:r>
        <w:rPr>
          <w:rFonts w:ascii="Avenir" w:eastAsia="Avenir" w:hAnsi="Avenir" w:cs="Avenir"/>
          <w:i/>
          <w:color w:val="1C4587"/>
        </w:rPr>
        <w:t xml:space="preserve">$14 </w:t>
      </w:r>
      <w:r>
        <w:rPr>
          <w:rFonts w:ascii="Calibri" w:eastAsia="Avenir" w:hAnsi="Calibri" w:cs="Calibri"/>
          <w:i/>
          <w:color w:val="1C4587"/>
        </w:rPr>
        <w:t>│</w:t>
      </w:r>
      <w:r>
        <w:rPr>
          <w:rFonts w:ascii="Avenir" w:eastAsia="Avenir" w:hAnsi="Avenir" w:cs="Avenir"/>
          <w:i/>
          <w:color w:val="1C4587"/>
        </w:rPr>
        <w:t xml:space="preserve"> $56 </w:t>
      </w:r>
      <w:r>
        <w:rPr>
          <w:rFonts w:ascii="Calibri" w:eastAsia="Avenir" w:hAnsi="Calibri" w:cs="Calibri"/>
          <w:i/>
          <w:color w:val="1C4587"/>
        </w:rPr>
        <w:t>│</w:t>
      </w:r>
      <w:r>
        <w:rPr>
          <w:rFonts w:ascii="Avenir" w:eastAsia="Avenir" w:hAnsi="Avenir" w:cs="Avenir"/>
          <w:i/>
          <w:color w:val="1C4587"/>
        </w:rPr>
        <w:t xml:space="preserve"> $39.20 – to go</w:t>
      </w:r>
    </w:p>
    <w:p w14:paraId="2BEB2FAC" w14:textId="77777777" w:rsidR="001D00C3" w:rsidRDefault="001D00C3" w:rsidP="001D00C3">
      <w:pPr>
        <w:rPr>
          <w:rFonts w:ascii="Avenir" w:eastAsia="Avenir" w:hAnsi="Avenir" w:cs="Avenir"/>
          <w:i/>
          <w:sz w:val="20"/>
          <w:szCs w:val="20"/>
        </w:rPr>
      </w:pPr>
      <w:r w:rsidRPr="007B2012">
        <w:rPr>
          <w:rFonts w:ascii="Avenir" w:eastAsia="Avenir" w:hAnsi="Avenir" w:cs="Avenir"/>
          <w:i/>
          <w:sz w:val="20"/>
          <w:szCs w:val="20"/>
        </w:rPr>
        <w:t>Utilizing different fruit sources mostly throughout</w:t>
      </w:r>
      <w:r>
        <w:rPr>
          <w:rFonts w:ascii="Avenir" w:eastAsia="Avenir" w:hAnsi="Avenir" w:cs="Avenir"/>
          <w:i/>
          <w:sz w:val="20"/>
          <w:szCs w:val="20"/>
        </w:rPr>
        <w:t xml:space="preserve"> </w:t>
      </w:r>
      <w:r w:rsidRPr="007B2012">
        <w:rPr>
          <w:rFonts w:ascii="Avenir" w:eastAsia="Avenir" w:hAnsi="Avenir" w:cs="Avenir"/>
          <w:i/>
          <w:sz w:val="20"/>
          <w:szCs w:val="20"/>
        </w:rPr>
        <w:t>Sonoma County (but also neighboring counties of Marin</w:t>
      </w:r>
      <w:r>
        <w:rPr>
          <w:rFonts w:ascii="Avenir" w:eastAsia="Avenir" w:hAnsi="Avenir" w:cs="Avenir"/>
          <w:i/>
          <w:sz w:val="20"/>
          <w:szCs w:val="20"/>
        </w:rPr>
        <w:t xml:space="preserve"> </w:t>
      </w:r>
      <w:r w:rsidRPr="007B2012">
        <w:rPr>
          <w:rFonts w:ascii="Avenir" w:eastAsia="Avenir" w:hAnsi="Avenir" w:cs="Avenir"/>
          <w:i/>
          <w:sz w:val="20"/>
          <w:szCs w:val="20"/>
        </w:rPr>
        <w:t xml:space="preserve">and Mendocino), the </w:t>
      </w:r>
      <w:proofErr w:type="spellStart"/>
      <w:r w:rsidRPr="007B2012">
        <w:rPr>
          <w:rFonts w:ascii="Avenir" w:eastAsia="Avenir" w:hAnsi="Avenir" w:cs="Avenir"/>
          <w:i/>
          <w:sz w:val="20"/>
          <w:szCs w:val="20"/>
        </w:rPr>
        <w:t>BloodRoot</w:t>
      </w:r>
      <w:proofErr w:type="spellEnd"/>
      <w:r w:rsidRPr="007B2012">
        <w:rPr>
          <w:rFonts w:ascii="Avenir" w:eastAsia="Avenir" w:hAnsi="Avenir" w:cs="Avenir"/>
          <w:i/>
          <w:sz w:val="20"/>
          <w:szCs w:val="20"/>
        </w:rPr>
        <w:t xml:space="preserve"> winemakers created a</w:t>
      </w:r>
      <w:r>
        <w:rPr>
          <w:rFonts w:ascii="Avenir" w:eastAsia="Avenir" w:hAnsi="Avenir" w:cs="Avenir"/>
          <w:i/>
          <w:sz w:val="20"/>
          <w:szCs w:val="20"/>
        </w:rPr>
        <w:t xml:space="preserve"> </w:t>
      </w:r>
      <w:r w:rsidRPr="007B2012">
        <w:rPr>
          <w:rFonts w:ascii="Avenir" w:eastAsia="Avenir" w:hAnsi="Avenir" w:cs="Avenir"/>
          <w:i/>
          <w:sz w:val="20"/>
          <w:szCs w:val="20"/>
        </w:rPr>
        <w:t>Pinot Noir blend that effortlessly melds cool, coastal Pinot</w:t>
      </w:r>
      <w:r>
        <w:rPr>
          <w:rFonts w:ascii="Avenir" w:eastAsia="Avenir" w:hAnsi="Avenir" w:cs="Avenir"/>
          <w:i/>
          <w:sz w:val="20"/>
          <w:szCs w:val="20"/>
        </w:rPr>
        <w:t xml:space="preserve"> </w:t>
      </w:r>
      <w:r w:rsidRPr="007B2012">
        <w:rPr>
          <w:rFonts w:ascii="Avenir" w:eastAsia="Avenir" w:hAnsi="Avenir" w:cs="Avenir"/>
          <w:i/>
          <w:sz w:val="20"/>
          <w:szCs w:val="20"/>
        </w:rPr>
        <w:t xml:space="preserve">elegance with the velvety polish of </w:t>
      </w:r>
      <w:proofErr w:type="spellStart"/>
      <w:r w:rsidRPr="007B2012">
        <w:rPr>
          <w:rFonts w:ascii="Avenir" w:eastAsia="Avenir" w:hAnsi="Avenir" w:cs="Avenir"/>
          <w:i/>
          <w:sz w:val="20"/>
          <w:szCs w:val="20"/>
        </w:rPr>
        <w:t>culty</w:t>
      </w:r>
      <w:proofErr w:type="spellEnd"/>
      <w:r w:rsidRPr="007B2012">
        <w:rPr>
          <w:rFonts w:ascii="Avenir" w:eastAsia="Avenir" w:hAnsi="Avenir" w:cs="Avenir"/>
          <w:i/>
          <w:sz w:val="20"/>
          <w:szCs w:val="20"/>
        </w:rPr>
        <w:t xml:space="preserve"> high-</w:t>
      </w:r>
      <w:r>
        <w:rPr>
          <w:rFonts w:ascii="Avenir" w:eastAsia="Avenir" w:hAnsi="Avenir" w:cs="Avenir"/>
          <w:i/>
          <w:sz w:val="20"/>
          <w:szCs w:val="20"/>
        </w:rPr>
        <w:t>e</w:t>
      </w:r>
      <w:r w:rsidRPr="007B2012">
        <w:rPr>
          <w:rFonts w:ascii="Avenir" w:eastAsia="Avenir" w:hAnsi="Avenir" w:cs="Avenir"/>
          <w:i/>
          <w:sz w:val="20"/>
          <w:szCs w:val="20"/>
        </w:rPr>
        <w:t>nd Pinot</w:t>
      </w:r>
      <w:r>
        <w:rPr>
          <w:rFonts w:ascii="Avenir" w:eastAsia="Avenir" w:hAnsi="Avenir" w:cs="Avenir"/>
          <w:i/>
          <w:sz w:val="20"/>
          <w:szCs w:val="20"/>
        </w:rPr>
        <w:t xml:space="preserve">. </w:t>
      </w:r>
      <w:r w:rsidRPr="00121BAD">
        <w:rPr>
          <w:rFonts w:ascii="Avenir" w:eastAsia="Avenir" w:hAnsi="Avenir" w:cs="Avenir"/>
          <w:i/>
          <w:sz w:val="20"/>
          <w:szCs w:val="20"/>
        </w:rPr>
        <w:t>Tea, earth, stone and herb tones enliven a core of cranberry and rhubarb, offering length and depth. The tannins are velvety</w:t>
      </w:r>
      <w:r>
        <w:rPr>
          <w:rFonts w:ascii="Avenir" w:eastAsia="Avenir" w:hAnsi="Avenir" w:cs="Avenir"/>
          <w:i/>
          <w:sz w:val="20"/>
          <w:szCs w:val="20"/>
        </w:rPr>
        <w:t xml:space="preserve"> and</w:t>
      </w:r>
      <w:r w:rsidRPr="00121BAD">
        <w:rPr>
          <w:rFonts w:ascii="Avenir" w:eastAsia="Avenir" w:hAnsi="Avenir" w:cs="Avenir"/>
          <w:i/>
          <w:sz w:val="20"/>
          <w:szCs w:val="20"/>
        </w:rPr>
        <w:t xml:space="preserve"> smooth</w:t>
      </w:r>
      <w:r>
        <w:rPr>
          <w:rFonts w:ascii="Avenir" w:eastAsia="Avenir" w:hAnsi="Avenir" w:cs="Avenir"/>
          <w:i/>
          <w:sz w:val="20"/>
          <w:szCs w:val="20"/>
        </w:rPr>
        <w:t xml:space="preserve">. Pairs up with charcuterie or tacos well. </w:t>
      </w:r>
    </w:p>
    <w:p w14:paraId="7890B50B" w14:textId="23BC9D39" w:rsidR="00996AD3" w:rsidRDefault="001D00C3"/>
    <w:p w14:paraId="0C6417B7" w14:textId="77777777" w:rsidR="001D00C3" w:rsidRPr="000C39DF" w:rsidRDefault="001D00C3" w:rsidP="001D00C3">
      <w:pPr>
        <w:rPr>
          <w:rFonts w:ascii="Avenir" w:eastAsia="Avenir" w:hAnsi="Avenir" w:cs="Avenir"/>
          <w:b/>
          <w:bCs/>
          <w:i/>
          <w:color w:val="1C4587"/>
        </w:rPr>
      </w:pPr>
      <w:r>
        <w:rPr>
          <w:rFonts w:ascii="Avenir" w:eastAsia="Avenir" w:hAnsi="Avenir" w:cs="Avenir"/>
          <w:b/>
          <w:bCs/>
          <w:i/>
          <w:color w:val="1C4587"/>
        </w:rPr>
        <w:t xml:space="preserve">Bonny Doon Vineyards, Le </w:t>
      </w:r>
      <w:proofErr w:type="spellStart"/>
      <w:r>
        <w:rPr>
          <w:rFonts w:ascii="Avenir" w:eastAsia="Avenir" w:hAnsi="Avenir" w:cs="Avenir"/>
          <w:b/>
          <w:bCs/>
          <w:i/>
          <w:color w:val="1C4587"/>
        </w:rPr>
        <w:t>Cigare</w:t>
      </w:r>
      <w:proofErr w:type="spellEnd"/>
      <w:r>
        <w:rPr>
          <w:rFonts w:ascii="Avenir" w:eastAsia="Avenir" w:hAnsi="Avenir" w:cs="Avenir"/>
          <w:b/>
          <w:bCs/>
          <w:i/>
          <w:color w:val="1C4587"/>
        </w:rPr>
        <w:t xml:space="preserve"> Volant, Monticello, VA; 2017</w:t>
      </w:r>
    </w:p>
    <w:p w14:paraId="76EE6E37" w14:textId="77777777" w:rsidR="001D00C3" w:rsidRDefault="001D00C3" w:rsidP="001D00C3">
      <w:pPr>
        <w:jc w:val="right"/>
        <w:rPr>
          <w:rFonts w:ascii="Avenir" w:eastAsia="Avenir" w:hAnsi="Avenir" w:cs="Avenir"/>
          <w:i/>
          <w:color w:val="1C4587"/>
        </w:rPr>
      </w:pPr>
      <w:r>
        <w:rPr>
          <w:rFonts w:ascii="Avenir" w:eastAsia="Avenir" w:hAnsi="Avenir" w:cs="Avenir"/>
          <w:i/>
          <w:color w:val="1C4587"/>
        </w:rPr>
        <w:t xml:space="preserve">$10 </w:t>
      </w:r>
      <w:r>
        <w:rPr>
          <w:rFonts w:ascii="Calibri" w:eastAsia="Avenir" w:hAnsi="Calibri" w:cs="Calibri"/>
          <w:i/>
          <w:color w:val="1C4587"/>
        </w:rPr>
        <w:t>│</w:t>
      </w:r>
      <w:r>
        <w:rPr>
          <w:rFonts w:ascii="Avenir" w:eastAsia="Avenir" w:hAnsi="Avenir" w:cs="Avenir"/>
          <w:i/>
          <w:color w:val="1C4587"/>
        </w:rPr>
        <w:t xml:space="preserve"> $37 </w:t>
      </w:r>
      <w:r>
        <w:rPr>
          <w:rFonts w:ascii="Calibri" w:eastAsia="Avenir" w:hAnsi="Calibri" w:cs="Calibri"/>
          <w:i/>
          <w:color w:val="1C4587"/>
        </w:rPr>
        <w:t>│</w:t>
      </w:r>
      <w:r>
        <w:rPr>
          <w:rFonts w:ascii="Avenir" w:eastAsia="Avenir" w:hAnsi="Avenir" w:cs="Avenir"/>
          <w:i/>
          <w:color w:val="1C4587"/>
        </w:rPr>
        <w:t xml:space="preserve"> $25.90 – to go</w:t>
      </w:r>
    </w:p>
    <w:p w14:paraId="340730AA" w14:textId="77777777" w:rsidR="001D00C3" w:rsidRPr="0082239E" w:rsidRDefault="001D00C3" w:rsidP="001D00C3">
      <w:pPr>
        <w:rPr>
          <w:rFonts w:ascii="Avenir" w:eastAsia="Avenir" w:hAnsi="Avenir" w:cs="Avenir"/>
          <w:color w:val="002060"/>
          <w:sz w:val="21"/>
          <w:szCs w:val="21"/>
        </w:rPr>
      </w:pPr>
      <w:r w:rsidRPr="00650EBF">
        <w:rPr>
          <w:rFonts w:ascii="Avenir" w:eastAsia="Avenir" w:hAnsi="Avenir" w:cs="Avenir"/>
          <w:i/>
          <w:sz w:val="20"/>
          <w:szCs w:val="20"/>
        </w:rPr>
        <w:t xml:space="preserve">A delicate color in the glass, this blend of 56% Grenache, 30% Cinsault, 13% Syrah and 1% Petite </w:t>
      </w:r>
      <w:proofErr w:type="spellStart"/>
      <w:r w:rsidRPr="00650EBF">
        <w:rPr>
          <w:rFonts w:ascii="Avenir" w:eastAsia="Avenir" w:hAnsi="Avenir" w:cs="Avenir"/>
          <w:i/>
          <w:sz w:val="20"/>
          <w:szCs w:val="20"/>
        </w:rPr>
        <w:t>Sirah</w:t>
      </w:r>
      <w:proofErr w:type="spellEnd"/>
      <w:r w:rsidRPr="00650EBF">
        <w:rPr>
          <w:rFonts w:ascii="Avenir" w:eastAsia="Avenir" w:hAnsi="Avenir" w:cs="Avenir"/>
          <w:i/>
          <w:sz w:val="20"/>
          <w:szCs w:val="20"/>
        </w:rPr>
        <w:t xml:space="preserve"> pops with bright raspberry, crushed rock, turned earth and lilac aromas on the nose. The palate is tense with rocky edges and yet zesty with pomegranate and strawberry flavors.</w:t>
      </w:r>
      <w:r>
        <w:rPr>
          <w:rFonts w:ascii="Avenir" w:eastAsia="Avenir" w:hAnsi="Avenir" w:cs="Avenir"/>
          <w:i/>
          <w:sz w:val="20"/>
          <w:szCs w:val="20"/>
        </w:rPr>
        <w:t xml:space="preserve"> I</w:t>
      </w:r>
      <w:r w:rsidRPr="00650EBF">
        <w:rPr>
          <w:rFonts w:ascii="Avenir" w:eastAsia="Avenir" w:hAnsi="Avenir" w:cs="Avenir"/>
          <w:i/>
          <w:sz w:val="20"/>
          <w:szCs w:val="20"/>
        </w:rPr>
        <w:t>t is sleek and racy with a lively acidity, very soft tannins, and great persistence.</w:t>
      </w:r>
      <w:r>
        <w:rPr>
          <w:rFonts w:ascii="Avenir" w:eastAsia="Avenir" w:hAnsi="Avenir" w:cs="Avenir"/>
          <w:i/>
          <w:sz w:val="20"/>
          <w:szCs w:val="20"/>
        </w:rPr>
        <w:t xml:space="preserve"> Goes well with pasta dishes or a pork </w:t>
      </w:r>
      <w:proofErr w:type="gramStart"/>
      <w:r>
        <w:rPr>
          <w:rFonts w:ascii="Avenir" w:eastAsia="Avenir" w:hAnsi="Avenir" w:cs="Avenir"/>
          <w:i/>
          <w:sz w:val="20"/>
          <w:szCs w:val="20"/>
        </w:rPr>
        <w:t>chops</w:t>
      </w:r>
      <w:proofErr w:type="gramEnd"/>
      <w:r>
        <w:rPr>
          <w:rFonts w:ascii="Avenir" w:eastAsia="Avenir" w:hAnsi="Avenir" w:cs="Avenir"/>
          <w:i/>
          <w:sz w:val="20"/>
          <w:szCs w:val="20"/>
        </w:rPr>
        <w:t>.</w:t>
      </w:r>
    </w:p>
    <w:p w14:paraId="15E8507A" w14:textId="77777777" w:rsidR="001D00C3" w:rsidRDefault="001D00C3"/>
    <w:sectPr w:rsidR="001D00C3" w:rsidSect="001D0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venir">
    <w:altName w:val="Avenir"/>
    <w:panose1 w:val="02000503020000020003"/>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0C3"/>
    <w:rsid w:val="001D00C3"/>
    <w:rsid w:val="00503537"/>
    <w:rsid w:val="00D5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77159"/>
  <w15:chartTrackingRefBased/>
  <w15:docId w15:val="{8D6F0E39-8C2F-4A44-9D60-7FB8E4499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0C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2021-10-30T06:52:00Z</dcterms:created>
  <dcterms:modified xsi:type="dcterms:W3CDTF">2021-10-30T06:53:00Z</dcterms:modified>
</cp:coreProperties>
</file>